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A96C" w14:textId="5A7CEEFC" w:rsidR="00393789" w:rsidRPr="00393789" w:rsidRDefault="00393789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Hapet </w:t>
      </w:r>
      <w:r w:rsidR="0001418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hirrja për 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obilitete (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ursa) 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tudent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 </w:t>
      </w:r>
      <w:r w:rsidR="000C3CE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të </w:t>
      </w:r>
      <w:r w:rsidR="0070301F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UPT-s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1437B130" w14:textId="7C43B793" w:rsidR="00393789" w:rsidRPr="00393789" w:rsidRDefault="0070301F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kuad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r 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Marr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="00211D11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veshjes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KA1 t</w:t>
      </w:r>
      <w:r w:rsidR="00C54E5A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ë</w:t>
      </w: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Programit</w:t>
      </w:r>
      <w:r w:rsidR="006E01A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Erasmus+</w:t>
      </w:r>
      <w:r w:rsidR="00393789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14:paraId="563124C0" w14:textId="4D5136DD" w:rsidR="002B3A80" w:rsidRPr="00393789" w:rsidRDefault="006E01AD" w:rsidP="00393789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në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AGH University of Science </w:t>
      </w:r>
      <w:r w:rsidR="00693E9D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Technology</w:t>
      </w:r>
      <w:r w:rsidR="00B55663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401218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Polo</w:t>
      </w:r>
      <w:r w:rsidR="00677455" w:rsidRPr="00393789">
        <w:rPr>
          <w:rFonts w:ascii="Times New Roman" w:eastAsia="Times New Roman" w:hAnsi="Times New Roman" w:cs="Times New Roman"/>
          <w:b/>
          <w:bCs/>
          <w:sz w:val="28"/>
          <w:szCs w:val="28"/>
        </w:rPr>
        <w:t>ni</w:t>
      </w:r>
    </w:p>
    <w:p w14:paraId="76B4FD25" w14:textId="4CE683E1" w:rsidR="00F700B6" w:rsidRPr="00644D07" w:rsidRDefault="006E01AD" w:rsidP="00820D2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Në kuadër të programit Erasmus +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dhe marr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veshjes KA1 bil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>
        <w:rPr>
          <w:rFonts w:ascii="Times New Roman" w:eastAsia="Times New Roman" w:hAnsi="Times New Roman" w:cs="Times New Roman"/>
          <w:sz w:val="24"/>
          <w:szCs w:val="24"/>
        </w:rPr>
        <w:t>rale,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është 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>hapur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thirrja për aplikime për bursa për studentë</w:t>
      </w:r>
      <w:r w:rsidR="00211D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CE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Universitetit 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Politeknik 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të Tiranës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në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AGH University of Science </w:t>
      </w:r>
      <w:r w:rsidR="00693E9D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1218">
        <w:rPr>
          <w:rFonts w:ascii="Times New Roman" w:eastAsia="Times New Roman" w:hAnsi="Times New Roman" w:cs="Times New Roman"/>
          <w:sz w:val="24"/>
          <w:szCs w:val="24"/>
        </w:rPr>
        <w:t>Pol</w:t>
      </w:r>
      <w:r w:rsidR="00677455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61EFF2" w14:textId="6E7E8AF5" w:rsidR="00F700B6" w:rsidRPr="00644D07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Llojet e mobilitetit përfshijnë:</w:t>
      </w:r>
    </w:p>
    <w:p w14:paraId="133EFF84" w14:textId="030EE103" w:rsidR="002B3A80" w:rsidRPr="00644D07" w:rsidRDefault="002B3A80" w:rsidP="002B3A8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Shkëmbimin e studentëve t</w:t>
      </w:r>
      <w:r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nivelit </w:t>
      </w: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për studime</w:t>
      </w:r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DD344E" w14:textId="6CDAE2E4" w:rsidR="006E01AD" w:rsidRPr="00614A62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sz w:val="24"/>
          <w:szCs w:val="24"/>
        </w:rPr>
        <w:t>Shkëmbimin e studentëve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 xml:space="preserve"> nivelit Mast</w:t>
      </w:r>
      <w:r w:rsidR="001F2281">
        <w:rPr>
          <w:rFonts w:ascii="Times New Roman" w:eastAsia="Times New Roman" w:hAnsi="Times New Roman" w:cs="Times New Roman"/>
          <w:sz w:val="24"/>
          <w:szCs w:val="24"/>
        </w:rPr>
        <w:t>e</w:t>
      </w:r>
      <w:r w:rsidR="0070301F" w:rsidRPr="00644D0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44D07">
        <w:rPr>
          <w:rFonts w:ascii="Times New Roman" w:eastAsia="Times New Roman" w:hAnsi="Times New Roman" w:cs="Times New Roman"/>
          <w:sz w:val="24"/>
          <w:szCs w:val="24"/>
        </w:rPr>
        <w:t xml:space="preserve"> për studime</w:t>
      </w:r>
      <w:r w:rsidR="00F170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4B6F76" w14:textId="77777777" w:rsidR="0070301F" w:rsidRPr="00644D07" w:rsidRDefault="0070301F" w:rsidP="0082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AE408" w14:textId="07A5C7AD" w:rsidR="002B3A80" w:rsidRPr="00670C0F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 e mobilitetit për studentët:</w:t>
      </w:r>
    </w:p>
    <w:p w14:paraId="4E6AD9ED" w14:textId="379155AA" w:rsidR="002B3A80" w:rsidRPr="00D90E3E" w:rsidRDefault="002B3A80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Bachelor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tudentët duhet të jenë të regjistruar në një program studimi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në Universitetin Politeknik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Tiranës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4373CD3" w14:textId="5182F31B" w:rsidR="00D90E3E" w:rsidRPr="00D90E3E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r</w:t>
      </w:r>
      <w:r w:rsidR="00670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</w:t>
      </w:r>
      <w:r w:rsidR="00644D07" w:rsidRPr="00D90E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670C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tudentët duhet të jenë të regjistruar në një program studimi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Maste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në Universitetin </w:t>
      </w:r>
      <w:r w:rsidR="00644D07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 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6E01AD" w:rsidRPr="00D90E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Tiranës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62561CB" w14:textId="77777777" w:rsidR="00F700B6" w:rsidRPr="00820D2E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3BD4CC" w14:textId="7DE9F642" w:rsidR="002B3A80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4D07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 e bursave:</w:t>
      </w:r>
    </w:p>
    <w:p w14:paraId="545F5520" w14:textId="5DA1EDC5" w:rsidR="006E01AD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      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Bachelor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- 1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semest</w:t>
      </w:r>
      <w:r w:rsidR="00C54E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(semestri i 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ë</w:t>
      </w:r>
      <w:r w:rsidR="00F170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 vitit akademik 202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- 202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  <w:r w:rsidR="00F700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517D3F" w14:textId="44FF36C8" w:rsidR="00D90E3E" w:rsidRDefault="00207F3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     Master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- 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 s</w:t>
      </w:r>
      <w:r w:rsidR="002B3A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emestër</w:t>
      </w:r>
      <w:r w:rsidR="007D3CA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7074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(semestri i parë, i vitit akademik 2022 - 2023</w:t>
      </w:r>
      <w:r w:rsidR="007074BD" w:rsidRPr="00644D0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14:paraId="193EC4D0" w14:textId="77777777" w:rsidR="00F700B6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</w:p>
    <w:p w14:paraId="1B157C77" w14:textId="6600D930" w:rsidR="00862315" w:rsidRPr="00670C0F" w:rsidRDefault="006E01AD" w:rsidP="00670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b/>
          <w:bCs/>
          <w:sz w:val="24"/>
          <w:szCs w:val="24"/>
        </w:rPr>
        <w:t>Fushat e studimit:</w:t>
      </w:r>
      <w:r w:rsidR="00670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C6D" w:rsidRPr="00670C0F">
        <w:rPr>
          <w:rFonts w:ascii="Times New Roman" w:eastAsia="Times New Roman" w:hAnsi="Times New Roman" w:cs="Times New Roman"/>
          <w:bCs/>
          <w:sz w:val="24"/>
          <w:szCs w:val="24"/>
        </w:rPr>
        <w:t>Të gjitha degët</w:t>
      </w:r>
    </w:p>
    <w:p w14:paraId="6C50B00B" w14:textId="77777777" w:rsidR="00670C0F" w:rsidRPr="00670C0F" w:rsidRDefault="00670C0F" w:rsidP="00377FD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54AFAF" w14:textId="106FE171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Numri total </w:t>
      </w:r>
      <w:r w:rsidR="00797EFF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studentëve në Bach</w:t>
      </w:r>
      <w:r w:rsidR="007F0139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8B1C6D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lor</w:t>
      </w:r>
      <w:r w:rsidR="004B5A20"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dhe Master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C3C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4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4B5A2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6D2CB2">
        <w:rPr>
          <w:rFonts w:ascii="Times New Roman" w:eastAsia="Times New Roman" w:hAnsi="Times New Roman" w:cs="Times New Roman"/>
          <w:sz w:val="24"/>
          <w:szCs w:val="24"/>
        </w:rPr>
        <w:t>ë</w:t>
      </w:r>
    </w:p>
    <w:p w14:paraId="25E486DF" w14:textId="77777777" w:rsidR="004B5A20" w:rsidRDefault="004B5A20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815422" w14:textId="02FA4D0B" w:rsidR="00377FDD" w:rsidRPr="00820D2E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C0F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Dokumentat e nevojshme për aplikim për studentët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</w:rPr>
        <w:t>Bachelor:</w:t>
      </w:r>
    </w:p>
    <w:p w14:paraId="6A85664E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1AB2A2E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r>
        <w:rPr>
          <w:rFonts w:ascii="Times New Roman" w:eastAsia="Times New Roman" w:hAnsi="Times New Roman" w:cs="Times New Roman"/>
          <w:sz w:val="24"/>
          <w:szCs w:val="24"/>
        </w:rPr>
        <w:t>Pasaportës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1FD586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Vërtetim studenti;</w:t>
      </w:r>
    </w:p>
    <w:p w14:paraId="2A4F6793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Listë notash </w:t>
      </w:r>
      <w:r>
        <w:rPr>
          <w:rFonts w:ascii="Times New Roman" w:eastAsia="Times New Roman" w:hAnsi="Times New Roman" w:cs="Times New Roman"/>
          <w:sz w:val="24"/>
          <w:szCs w:val="24"/>
        </w:rPr>
        <w:t>e studimeve Bachelor deri në momentin e aplikimit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345297A" w14:textId="77777777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Letër Motivimi (në gjuhën angleze);</w:t>
      </w:r>
    </w:p>
    <w:p w14:paraId="4F54F434" w14:textId="77777777" w:rsidR="00377FDD" w:rsidRPr="00F700B6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 e gjuhës së huaj*;</w:t>
      </w:r>
    </w:p>
    <w:p w14:paraId="0929424A" w14:textId="1BEC10D0" w:rsidR="00377FD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Dokumenti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02EA3" w14:textId="77777777" w:rsidR="00670C0F" w:rsidRDefault="00670C0F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21853A" w14:textId="576A55FE" w:rsidR="00377FDD" w:rsidRPr="00820D2E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70C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Dokumentat e nevojshme për aplikim për studentët </w:t>
      </w:r>
      <w:r w:rsidRPr="00670C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Master:</w:t>
      </w:r>
    </w:p>
    <w:p w14:paraId="7100C25B" w14:textId="77777777" w:rsidR="00F700B6" w:rsidRPr="00F700B6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452D176B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r w:rsidR="00CC18D5">
        <w:rPr>
          <w:rFonts w:ascii="Times New Roman" w:eastAsia="Times New Roman" w:hAnsi="Times New Roman" w:cs="Times New Roman"/>
          <w:sz w:val="24"/>
          <w:szCs w:val="24"/>
        </w:rPr>
        <w:t>Pasaportës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E82F2C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Vërtetim studenti;</w:t>
      </w:r>
    </w:p>
    <w:p w14:paraId="7F6699E0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Diplomë e nivelit Bachelor;</w:t>
      </w:r>
    </w:p>
    <w:p w14:paraId="5119D8E4" w14:textId="7777777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Letër Motivimi (në gjuhën angleze);</w:t>
      </w:r>
    </w:p>
    <w:p w14:paraId="67A29491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Listë notash </w:t>
      </w:r>
      <w:r>
        <w:rPr>
          <w:rFonts w:ascii="Times New Roman" w:eastAsia="Times New Roman" w:hAnsi="Times New Roman" w:cs="Times New Roman"/>
          <w:sz w:val="24"/>
          <w:szCs w:val="24"/>
        </w:rPr>
        <w:t>e studimeve Master deri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momentin e aplikimit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632A7489" w14:textId="77777777" w:rsidR="00F700B6" w:rsidRP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220A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F700B6">
        <w:rPr>
          <w:rFonts w:ascii="Times New Roman" w:eastAsia="Times New Roman" w:hAnsi="Times New Roman" w:cs="Times New Roman"/>
          <w:sz w:val="24"/>
          <w:szCs w:val="24"/>
        </w:rPr>
        <w:t>ertifikatë e gjuhës së huaj*;</w:t>
      </w:r>
    </w:p>
    <w:p w14:paraId="6EC5A141" w14:textId="198845D7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t>- Dokumenti Learning Agreement**</w:t>
      </w:r>
      <w:r w:rsidR="00A959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C833A0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14216" w14:textId="3C86CF85" w:rsidR="00F700B6" w:rsidRPr="00C373AC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0B6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="00393789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n kurset e studimit në gjuhën angleze ku niveli minimal i kërkuar për të dyja gjuhët është B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 xml:space="preserve">tudenti duhet të plotësojë nivelin minimal të kërkuar 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r w:rsidR="006C77A3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6220AD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vërtetuar me ç</w:t>
      </w:r>
      <w:r w:rsidRPr="00C373AC">
        <w:rPr>
          <w:rFonts w:ascii="Times New Roman" w:eastAsia="Times New Roman" w:hAnsi="Times New Roman" w:cs="Times New Roman"/>
          <w:i/>
          <w:sz w:val="20"/>
          <w:szCs w:val="20"/>
        </w:rPr>
        <w:t>ertifikatën përkatëse të gjuhës së huaj.</w:t>
      </w:r>
    </w:p>
    <w:p w14:paraId="01013258" w14:textId="77777777" w:rsidR="00CC18D5" w:rsidRPr="00F700B6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5001C" w14:textId="77777777" w:rsidR="00F700B6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është një kontratë midis universitetit të origjinës dhe aplikantit dhe shërben për të përcaktuar lëndët që do të zhvilloni në universitetin pritës. Ju duhet të plotësoni vetëm seksionin e parë ‘‘Mobility Plan’’. Në tabelën A përcaktohen lëndët dhe kreditet që do të merrni në universitetin pritës, në tabelën B përcaktohet se cilat prej lëndëve të Tabelës A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 të njihet në Universitetin Politeknik 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kur ju të keni përfunduar periudhën e shkëmbimit. </w:t>
      </w:r>
    </w:p>
    <w:p w14:paraId="4311F71B" w14:textId="77777777" w:rsidR="00CC18D5" w:rsidRPr="00CC18D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341B059" w14:textId="77777777" w:rsidR="00CC18D5" w:rsidRPr="00CC18D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Ju duhet të përzgjidhni të kryeni në 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AGH University of Science </w:t>
      </w:r>
      <w:r w:rsidR="00EE0A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and</w:t>
      </w:r>
      <w:r w:rsidR="004B5A2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Technology</w:t>
      </w:r>
      <w:r w:rsidR="006220A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 të njëjta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ose ekuivalente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ato që do të kryenit në semestrin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në fakultetin tuaj, kjo për arsye që lëndët dhe kreditet t’ju njihen kur të ktheheni. Nëse lëndët e përzgjedhura ndryshojnë nga ata që do të zhvillonit në fakultetin tuaj semestrin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atëherë kur të ktheheni ju duhet të zhvilloni lëndët që nuk përshtaten në Universitetin 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 t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Tiran</w:t>
      </w:r>
      <w:r w:rsidR="00C54E5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s. </w:t>
      </w:r>
    </w:p>
    <w:p w14:paraId="2A1706EC" w14:textId="219CD8E9" w:rsidR="00F700B6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Dokumenti ‘‘Learning Agreement’’ te seksioni ‘‘Commitment’’ firmoset nga aplikanti, nga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oordinatori </w:t>
      </w:r>
      <w:r w:rsidR="00670C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kademik i Fa</w:t>
      </w:r>
      <w:r w:rsidR="00CC18D5"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 dhe nga Zv/Rektori i UPT</w:t>
      </w:r>
      <w:r w:rsidRPr="00CC18D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-së për Anën Shkencore dhe Marrëdhëniet me Jashtë.</w:t>
      </w:r>
    </w:p>
    <w:p w14:paraId="5071553D" w14:textId="77777777" w:rsidR="000C3003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26DFE645" w14:textId="476160AB" w:rsidR="000C3003" w:rsidRPr="00CC18D5" w:rsidRDefault="000C3003" w:rsidP="000C30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Për të shkarkuar formatin e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Learning Agreement”</w:t>
      </w:r>
      <w:r w:rsidRPr="00A132FA">
        <w:rPr>
          <w:rFonts w:ascii="Times New Roman" w:eastAsia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 xml:space="preserve"> </w:t>
      </w:r>
      <w:r w:rsidR="006C77A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klikoni </w:t>
      </w:r>
      <w:r w:rsid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Pr="00A132F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linkun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:</w:t>
      </w:r>
    </w:p>
    <w:p w14:paraId="2DF1A8C6" w14:textId="77777777" w:rsidR="007074BD" w:rsidRPr="007D072E" w:rsidRDefault="007074BD" w:rsidP="007074BD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7" w:tgtFrame="_blank" w:history="1">
        <w:r w:rsidRPr="007D072E">
          <w:rPr>
            <w:rStyle w:val="Hyperlink"/>
            <w:rFonts w:ascii="Times New Roman" w:hAnsi="Times New Roman" w:cs="Times New Roma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 xml:space="preserve">ANEKS 2 - </w:t>
        </w:r>
        <w:r w:rsidRPr="007D072E">
          <w:rPr>
            <w:rStyle w:val="Hyperlink"/>
            <w:rFonts w:ascii="Times New Roman" w:hAnsi="Times New Roman" w:cs="Times New Roma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M</w:t>
        </w:r>
        <w:r w:rsidRPr="007D072E">
          <w:rPr>
            <w:rStyle w:val="Hyperlink"/>
            <w:rFonts w:ascii="Times New Roman" w:hAnsi="Times New Roman" w:cs="Times New Roman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obility-agreement-studies, student.pdf (upt.al)</w:t>
        </w:r>
      </w:hyperlink>
    </w:p>
    <w:p w14:paraId="4CEBC345" w14:textId="2019AD74" w:rsidR="000C3003" w:rsidRPr="005B3F8F" w:rsidRDefault="000C300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F365412" w14:textId="02232C3B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Për t’u njohur me lëndët që ofrohen në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E870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AGH University of Science and Technology</w:t>
      </w:r>
      <w:r w:rsidRPr="00E870EA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sipas niveleve dhe fushave t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studimit, klikoni 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5B3F8F" w:rsidRPr="005B3F8F">
        <w:rPr>
          <w:rFonts w:ascii="Times New Roman" w:eastAsia="Times New Roman" w:hAnsi="Times New Roman" w:cs="Times New Roman"/>
          <w:i/>
          <w:sz w:val="20"/>
          <w:szCs w:val="20"/>
        </w:rPr>
        <w:t>ë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 xml:space="preserve"> link</w:t>
      </w:r>
      <w:r w:rsidR="005B3F8F">
        <w:rPr>
          <w:rFonts w:ascii="Times New Roman" w:eastAsia="Times New Roman" w:hAnsi="Times New Roman" w:cs="Times New Roman"/>
          <w:i/>
          <w:sz w:val="20"/>
          <w:szCs w:val="20"/>
        </w:rPr>
        <w:t>-et</w:t>
      </w:r>
      <w:r w:rsidRPr="005B3F8F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14:paraId="1043E0F2" w14:textId="028BC148" w:rsidR="00E870EA" w:rsidRPr="005B3F8F" w:rsidRDefault="00CE7A2F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hyperlink r:id="rId8" w:tgtFrame="_blank" w:history="1"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Education offer (agh.e</w:t>
        </w:r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d</w:t>
        </w:r>
        <w:r w:rsidR="00E870EA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u.pl)</w:t>
        </w:r>
      </w:hyperlink>
    </w:p>
    <w:p w14:paraId="73E3B2CD" w14:textId="12F9A1D0" w:rsidR="005B3F8F" w:rsidRPr="005B3F8F" w:rsidRDefault="00CE7A2F" w:rsidP="005B3F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9" w:tgtFrame="_blank" w:history="1"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AGH UST Sy</w:t>
        </w:r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l</w:t>
        </w:r>
        <w:r w:rsidR="005B3F8F" w:rsidRPr="005B3F8F">
          <w:rPr>
            <w:rStyle w:val="Hyperlink"/>
            <w:rFonts w:ascii="Times New Roman" w:hAnsi="Times New Roman" w:cs="Times New Roman"/>
            <w:i/>
            <w:iCs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labus</w:t>
        </w:r>
      </w:hyperlink>
    </w:p>
    <w:p w14:paraId="6CA58DC7" w14:textId="1D6F4B25" w:rsidR="00E870EA" w:rsidRPr="005B3F8F" w:rsidRDefault="00E870EA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BAEFA6C" w14:textId="2EB70D91" w:rsidR="006E01AD" w:rsidRPr="00946F8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Afati për aplikim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7D3CA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</w:t>
      </w:r>
      <w:r w:rsidR="00C373AC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eri më </w:t>
      </w:r>
      <w:r w:rsidR="00393789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15 </w:t>
      </w:r>
      <w:r w:rsidR="00A959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maj </w:t>
      </w:r>
      <w:r w:rsidR="006D2CB2" w:rsidRPr="00946F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202</w:t>
      </w:r>
      <w:r w:rsidR="00A959D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</w:p>
    <w:p w14:paraId="1FAD95B7" w14:textId="77777777" w:rsidR="009306ED" w:rsidRPr="00F700B6" w:rsidRDefault="009306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3FD70" w14:textId="77777777" w:rsidR="00393789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F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6E01AD" w:rsidRPr="009E3F11">
        <w:rPr>
          <w:rFonts w:ascii="Times New Roman" w:eastAsia="Times New Roman" w:hAnsi="Times New Roman" w:cs="Times New Roman"/>
          <w:sz w:val="24"/>
          <w:szCs w:val="24"/>
        </w:rPr>
        <w:t xml:space="preserve">plikimi </w:t>
      </w:r>
      <w:r>
        <w:rPr>
          <w:rFonts w:ascii="Times New Roman" w:eastAsia="Times New Roman" w:hAnsi="Times New Roman" w:cs="Times New Roman"/>
          <w:sz w:val="24"/>
          <w:szCs w:val="24"/>
        </w:rPr>
        <w:t>kry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>het pran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="007F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789">
        <w:rPr>
          <w:rFonts w:ascii="Times New Roman" w:eastAsia="Times New Roman" w:hAnsi="Times New Roman" w:cs="Times New Roman"/>
          <w:sz w:val="24"/>
          <w:szCs w:val="24"/>
        </w:rPr>
        <w:t>Drejtorisë së Komunikimit dhe Koordinimit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9E3F11">
        <w:rPr>
          <w:rFonts w:ascii="Times New Roman" w:eastAsia="Times New Roman" w:hAnsi="Times New Roman" w:cs="Times New Roman"/>
          <w:sz w:val="24"/>
          <w:szCs w:val="24"/>
        </w:rPr>
        <w:t xml:space="preserve"> UPT.</w:t>
      </w:r>
      <w:r w:rsidR="00551B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F6DBD" w14:textId="77777777" w:rsidR="000968EC" w:rsidRDefault="000968E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3EA2" w14:textId="41AF90DC"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>r informacione shtes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lidhje me procesin e aplikimit n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UPT</w:t>
      </w:r>
      <w:r w:rsidR="0009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mund t</w:t>
      </w:r>
      <w:r w:rsidR="00C54E5A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kontaktoni n</w:t>
      </w:r>
      <w:r w:rsidR="00C54E5A">
        <w:rPr>
          <w:rFonts w:ascii="Times New Roman" w:hAnsi="Times New Roman" w:cs="Times New Roman"/>
          <w:sz w:val="24"/>
          <w:szCs w:val="24"/>
          <w:lang w:val="en-GB"/>
        </w:rPr>
        <w:t>ë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0968EC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mail:</w:t>
      </w:r>
      <w:r w:rsidR="00377F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abeqo@upt.al</w:t>
        </w:r>
      </w:hyperlink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r w:rsidR="00946F85" w:rsidRPr="00946F8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  <w:t>,</w:t>
      </w:r>
      <w:r w:rsidR="00946F85" w:rsidRPr="00946F85">
        <w:rPr>
          <w:rStyle w:val="Hyperlink"/>
          <w:rFonts w:ascii="Times New Roman" w:hAnsi="Times New Roman" w:cs="Times New Roman"/>
          <w:sz w:val="24"/>
          <w:szCs w:val="24"/>
          <w:u w:val="none"/>
          <w:lang w:val="en-GB"/>
        </w:rPr>
        <w:t xml:space="preserve"> </w:t>
      </w:r>
      <w:hyperlink r:id="rId11" w:history="1">
        <w:r w:rsidR="00946F85" w:rsidRPr="00946F85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rkodra@upt.al</w:t>
        </w:r>
      </w:hyperlink>
      <w:r w:rsidR="000968EC">
        <w:rPr>
          <w:rStyle w:val="Hyperlink"/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9317572" w14:textId="77777777" w:rsidR="00393789" w:rsidRDefault="00393789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50ACB0" w14:textId="77777777" w:rsidR="009E3F11" w:rsidRPr="009E3F11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E3F11" w:rsidRPr="009E3F11" w:rsidSect="00F700B6">
      <w:head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94929" w14:textId="77777777" w:rsidR="00CE7A2F" w:rsidRDefault="00CE7A2F" w:rsidP="0070301F">
      <w:pPr>
        <w:spacing w:after="0" w:line="240" w:lineRule="auto"/>
      </w:pPr>
      <w:r>
        <w:separator/>
      </w:r>
    </w:p>
  </w:endnote>
  <w:endnote w:type="continuationSeparator" w:id="0">
    <w:p w14:paraId="6EAF9E64" w14:textId="77777777" w:rsidR="00CE7A2F" w:rsidRDefault="00CE7A2F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B558" w14:textId="77777777" w:rsidR="00CE7A2F" w:rsidRDefault="00CE7A2F" w:rsidP="0070301F">
      <w:pPr>
        <w:spacing w:after="0" w:line="240" w:lineRule="auto"/>
      </w:pPr>
      <w:r>
        <w:separator/>
      </w:r>
    </w:p>
  </w:footnote>
  <w:footnote w:type="continuationSeparator" w:id="0">
    <w:p w14:paraId="554C21FF" w14:textId="77777777" w:rsidR="00CE7A2F" w:rsidRDefault="00CE7A2F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B72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B92E9B8" wp14:editId="5E1D227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1EC01B48" wp14:editId="4AE349C9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1A157CEE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5666750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0496526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219C6"/>
    <w:multiLevelType w:val="hybridMultilevel"/>
    <w:tmpl w:val="8D78B8FE"/>
    <w:lvl w:ilvl="0" w:tplc="EA7C35E8"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18273">
    <w:abstractNumId w:val="13"/>
  </w:num>
  <w:num w:numId="2" w16cid:durableId="217976812">
    <w:abstractNumId w:val="10"/>
  </w:num>
  <w:num w:numId="3" w16cid:durableId="418257637">
    <w:abstractNumId w:val="0"/>
  </w:num>
  <w:num w:numId="4" w16cid:durableId="545023010">
    <w:abstractNumId w:val="11"/>
  </w:num>
  <w:num w:numId="5" w16cid:durableId="1513496289">
    <w:abstractNumId w:val="7"/>
  </w:num>
  <w:num w:numId="6" w16cid:durableId="1539194943">
    <w:abstractNumId w:val="1"/>
  </w:num>
  <w:num w:numId="7" w16cid:durableId="1762752483">
    <w:abstractNumId w:val="12"/>
  </w:num>
  <w:num w:numId="8" w16cid:durableId="194389464">
    <w:abstractNumId w:val="4"/>
  </w:num>
  <w:num w:numId="9" w16cid:durableId="1752896481">
    <w:abstractNumId w:val="2"/>
  </w:num>
  <w:num w:numId="10" w16cid:durableId="1273442025">
    <w:abstractNumId w:val="3"/>
  </w:num>
  <w:num w:numId="11" w16cid:durableId="1173494112">
    <w:abstractNumId w:val="9"/>
  </w:num>
  <w:num w:numId="12" w16cid:durableId="597908691">
    <w:abstractNumId w:val="5"/>
  </w:num>
  <w:num w:numId="13" w16cid:durableId="214659674">
    <w:abstractNumId w:val="6"/>
  </w:num>
  <w:num w:numId="14" w16cid:durableId="10217779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1AD"/>
    <w:rsid w:val="000061F1"/>
    <w:rsid w:val="00014183"/>
    <w:rsid w:val="00043314"/>
    <w:rsid w:val="000968EC"/>
    <w:rsid w:val="000C3003"/>
    <w:rsid w:val="000C3CEA"/>
    <w:rsid w:val="000C68C0"/>
    <w:rsid w:val="000E416E"/>
    <w:rsid w:val="00110146"/>
    <w:rsid w:val="0011750D"/>
    <w:rsid w:val="00137790"/>
    <w:rsid w:val="001D56C7"/>
    <w:rsid w:val="001E1301"/>
    <w:rsid w:val="001F2281"/>
    <w:rsid w:val="00203A57"/>
    <w:rsid w:val="00207F3A"/>
    <w:rsid w:val="00211D11"/>
    <w:rsid w:val="00233AF3"/>
    <w:rsid w:val="00260537"/>
    <w:rsid w:val="002A641D"/>
    <w:rsid w:val="002B3A80"/>
    <w:rsid w:val="002B43F7"/>
    <w:rsid w:val="002E56F2"/>
    <w:rsid w:val="003028EF"/>
    <w:rsid w:val="00302C0F"/>
    <w:rsid w:val="0031361D"/>
    <w:rsid w:val="00322294"/>
    <w:rsid w:val="00377FDD"/>
    <w:rsid w:val="00393789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407FD"/>
    <w:rsid w:val="00551BD4"/>
    <w:rsid w:val="0056308E"/>
    <w:rsid w:val="00577E2F"/>
    <w:rsid w:val="00584290"/>
    <w:rsid w:val="00584DF9"/>
    <w:rsid w:val="00591D29"/>
    <w:rsid w:val="005A1C10"/>
    <w:rsid w:val="005B3F8F"/>
    <w:rsid w:val="00614A62"/>
    <w:rsid w:val="006220AD"/>
    <w:rsid w:val="00644D07"/>
    <w:rsid w:val="00670C0F"/>
    <w:rsid w:val="00674BC4"/>
    <w:rsid w:val="00677455"/>
    <w:rsid w:val="00693E9D"/>
    <w:rsid w:val="006C77A3"/>
    <w:rsid w:val="006D2CB2"/>
    <w:rsid w:val="006E01AD"/>
    <w:rsid w:val="0070301F"/>
    <w:rsid w:val="007074BD"/>
    <w:rsid w:val="00797EFF"/>
    <w:rsid w:val="007D012D"/>
    <w:rsid w:val="007D3CA7"/>
    <w:rsid w:val="007F0139"/>
    <w:rsid w:val="007F7CC8"/>
    <w:rsid w:val="00820D2E"/>
    <w:rsid w:val="00862315"/>
    <w:rsid w:val="008B1C6D"/>
    <w:rsid w:val="008E6281"/>
    <w:rsid w:val="0090713F"/>
    <w:rsid w:val="009306ED"/>
    <w:rsid w:val="00937B0B"/>
    <w:rsid w:val="00946F85"/>
    <w:rsid w:val="009A6D44"/>
    <w:rsid w:val="009E3F11"/>
    <w:rsid w:val="00A132FA"/>
    <w:rsid w:val="00A45D3E"/>
    <w:rsid w:val="00A8353C"/>
    <w:rsid w:val="00A959DB"/>
    <w:rsid w:val="00AC08D8"/>
    <w:rsid w:val="00B55663"/>
    <w:rsid w:val="00BC4E3C"/>
    <w:rsid w:val="00C222A0"/>
    <w:rsid w:val="00C25C16"/>
    <w:rsid w:val="00C373AC"/>
    <w:rsid w:val="00C54E5A"/>
    <w:rsid w:val="00C60420"/>
    <w:rsid w:val="00CC18D5"/>
    <w:rsid w:val="00CC3D36"/>
    <w:rsid w:val="00CE7A2F"/>
    <w:rsid w:val="00CF6AFF"/>
    <w:rsid w:val="00CF6BB5"/>
    <w:rsid w:val="00D01B5D"/>
    <w:rsid w:val="00D4729C"/>
    <w:rsid w:val="00D6007C"/>
    <w:rsid w:val="00D64835"/>
    <w:rsid w:val="00D67871"/>
    <w:rsid w:val="00D90E3E"/>
    <w:rsid w:val="00E046B6"/>
    <w:rsid w:val="00E56C00"/>
    <w:rsid w:val="00E870EA"/>
    <w:rsid w:val="00EA1E71"/>
    <w:rsid w:val="00EA6015"/>
    <w:rsid w:val="00EE0AA6"/>
    <w:rsid w:val="00F17063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9A39"/>
  <w15:docId w15:val="{261AD120-392B-4DD5-89AD-BBBEF145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378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agh.edu.pl/eng/regular-studies/education-off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odra@upt.a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ylabusy.agh.edu.pl/en/1/1/15/1/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18</cp:revision>
  <dcterms:created xsi:type="dcterms:W3CDTF">2020-11-10T11:18:00Z</dcterms:created>
  <dcterms:modified xsi:type="dcterms:W3CDTF">2022-04-14T07:50:00Z</dcterms:modified>
</cp:coreProperties>
</file>